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Cette activité permettra aux élèves de développer une meilleure compréhension du concept d’une année sabbatique et comment en extraire son plein potentiel. Cette leçon invite les élèves à démontrer leurs expériences d’apprentissage, leur découverte de soi et leur exploration d’options de carrière pendant une année sabbatique en explorant le guide “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Mon parcours après le secondaire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” trouvé en ligne sur MyBlueprint.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</w:p>
    <w:tbl>
      <w:tblPr>
        <w:tblStyle w:val="Table1"/>
        <w:tblW w:w="955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85"/>
        <w:gridCol w:w="600"/>
        <w:gridCol w:w="2355"/>
        <w:gridCol w:w="690"/>
        <w:gridCol w:w="2535"/>
        <w:gridCol w:w="990"/>
        <w:tblGridChange w:id="0">
          <w:tblGrid>
            <w:gridCol w:w="2385"/>
            <w:gridCol w:w="600"/>
            <w:gridCol w:w="2355"/>
            <w:gridCol w:w="690"/>
            <w:gridCol w:w="2535"/>
            <w:gridCol w:w="990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ce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ind w:left="-12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Requiert de l’animation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eece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ind w:left="-12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 X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eece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ind w:left="-12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Requiert l’ordinateur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eece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ind w:left="-12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 X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eece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ind w:left="-12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Requiert myBlueprint.ca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eece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ind w:left="-12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X</w:t>
            </w:r>
          </w:p>
        </w:tc>
      </w:tr>
    </w:tbl>
    <w:p w:rsidR="00000000" w:rsidDel="00000000" w:rsidP="00000000" w:rsidRDefault="00000000" w:rsidRPr="00000000" w14:paraId="00000009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Objectifs d’apprentissage: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Les élèves exploreront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le guide ‘Mon parcours après le secondaire’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sur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myBlueprint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afin:</w:t>
      </w:r>
    </w:p>
    <w:p w:rsidR="00000000" w:rsidDel="00000000" w:rsidP="00000000" w:rsidRDefault="00000000" w:rsidRPr="00000000" w14:paraId="0000000C">
      <w:pPr>
        <w:ind w:left="108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    d’identifier des parcours post-secondaires potentiels</w:t>
      </w:r>
    </w:p>
    <w:p w:rsidR="00000000" w:rsidDel="00000000" w:rsidP="00000000" w:rsidRDefault="00000000" w:rsidRPr="00000000" w14:paraId="0000000D">
      <w:pPr>
        <w:ind w:left="108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     de comparer (2) différentes structures d’année sabbatique et en identifiant leurs similarités et leurs différences </w:t>
      </w:r>
    </w:p>
    <w:p w:rsidR="00000000" w:rsidDel="00000000" w:rsidP="00000000" w:rsidRDefault="00000000" w:rsidRPr="00000000" w14:paraId="0000000E">
      <w:pPr>
        <w:ind w:left="108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   </w:t>
        <w:tab/>
        <w:t xml:space="preserve"> de sélectionner (1) structure d’année sabbatique spécifique qui les intéresse le plus, en offrant 2 raisons pour appuyer pourquoi cette option est idéale pour eux</w:t>
      </w:r>
    </w:p>
    <w:p w:rsidR="00000000" w:rsidDel="00000000" w:rsidP="00000000" w:rsidRDefault="00000000" w:rsidRPr="00000000" w14:paraId="0000000F">
      <w:pPr>
        <w:ind w:left="108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Découvrir myBlueprint: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ind w:left="709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Invitez les élèves à visiter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myBlueprint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en utilisant la page d'accueil assignée à leur district:</w:t>
      </w:r>
    </w:p>
    <w:p w:rsidR="00000000" w:rsidDel="00000000" w:rsidP="00000000" w:rsidRDefault="00000000" w:rsidRPr="00000000" w14:paraId="00000012">
      <w:pPr>
        <w:numPr>
          <w:ilvl w:val="1"/>
          <w:numId w:val="5"/>
        </w:numPr>
        <w:ind w:left="1080" w:hanging="360"/>
        <w:rPr>
          <w:rFonts w:ascii="Calibri" w:cs="Calibri" w:eastAsia="Calibri" w:hAnsi="Calibri"/>
          <w:u w:val="none"/>
        </w:rPr>
      </w:pPr>
      <w:hyperlink r:id="rId7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www.myBlueprint.ca/anglophoneeast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1"/>
          <w:numId w:val="5"/>
        </w:numPr>
        <w:ind w:left="1080" w:hanging="360"/>
        <w:rPr/>
      </w:pPr>
      <w:hyperlink r:id="rId8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www.myBlueprint.ca/anglohonewest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1"/>
          <w:numId w:val="5"/>
        </w:numPr>
        <w:ind w:left="108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hyperlink r:id="rId9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www.myBlueprint.ca/anglophonenorth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1"/>
          <w:numId w:val="5"/>
        </w:numPr>
        <w:ind w:left="1080" w:hanging="360"/>
        <w:rPr/>
      </w:pPr>
      <w:hyperlink r:id="rId10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www.myBlueprint.ca/anglophonesouth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1"/>
          <w:numId w:val="5"/>
        </w:numPr>
        <w:ind w:left="1080" w:hanging="360"/>
        <w:rPr/>
      </w:pPr>
      <w:hyperlink r:id="rId11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www.myBlueprint.ca/dsfne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1"/>
          <w:numId w:val="5"/>
        </w:numPr>
        <w:ind w:left="1080" w:hanging="360"/>
        <w:rPr/>
      </w:pPr>
      <w:hyperlink r:id="rId12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www.myBlueprint.ca/dsfno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1"/>
          <w:numId w:val="5"/>
        </w:numPr>
        <w:ind w:left="1080" w:hanging="360"/>
        <w:rPr/>
      </w:pPr>
      <w:hyperlink r:id="rId13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www.myBlueprint.ca/francophonesud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ind w:left="709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Cliquez sur ‘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Connexion au compte de l’école’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ind w:left="709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Inscrivez-vous en utilisant les informations assignées à votre district.</w:t>
      </w:r>
    </w:p>
    <w:p w:rsidR="00000000" w:rsidDel="00000000" w:rsidP="00000000" w:rsidRDefault="00000000" w:rsidRPr="00000000" w14:paraId="0000001B">
      <w:pPr>
        <w:ind w:left="36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MATÉRIELS:</w:t>
      </w:r>
    </w:p>
    <w:p w:rsidR="00000000" w:rsidDel="00000000" w:rsidP="00000000" w:rsidRDefault="00000000" w:rsidRPr="00000000" w14:paraId="0000001D">
      <w:p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●    Ordinateurs, tablettes ou téléphone cellulaire </w:t>
      </w:r>
    </w:p>
    <w:p w:rsidR="00000000" w:rsidDel="00000000" w:rsidP="00000000" w:rsidRDefault="00000000" w:rsidRPr="00000000" w14:paraId="0000001E">
      <w:pPr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●  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Feuille de travail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[A]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- Mon parcours après le secondaire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Feuille de travail  [B] - Comparaison d’année sabbatique</w:t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INSTRUCTIONS: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En grands groupes, répondez aux questions “Qu’est ce qu’une année sabbatique?” et “Comment puis-je bénéficier d’une année sabbatique?” Nous vous suggérons d’explorer l’article de blog suivant: </w:t>
      </w:r>
      <w:hyperlink r:id="rId14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What is a GAP year?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Vous pouvez utiliser les éléments suivants pour aborder les éléments clés d'une année sabbatique :</w:t>
      </w:r>
    </w:p>
    <w:p w:rsidR="00000000" w:rsidDel="00000000" w:rsidP="00000000" w:rsidRDefault="00000000" w:rsidRPr="00000000" w14:paraId="00000023">
      <w:pPr>
        <w:numPr>
          <w:ilvl w:val="1"/>
          <w:numId w:val="3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Quitter la maison pour travailler ou rester à la maison et prioriser ses finances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1"/>
          <w:numId w:val="3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Faire du bénévolat à la maison ou ailleurs au monde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1"/>
          <w:numId w:val="3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Voyager autour du monde et apprendre une nouvelle langue </w:t>
      </w:r>
    </w:p>
    <w:p w:rsidR="00000000" w:rsidDel="00000000" w:rsidP="00000000" w:rsidRDefault="00000000" w:rsidRPr="00000000" w14:paraId="00000026">
      <w:pPr>
        <w:numPr>
          <w:ilvl w:val="1"/>
          <w:numId w:val="3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Explorer un métier spécialisé ou faire un stage pour tester une carrière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En grand groupe, créez une définition d’une année sabbatique et discutez des bienfaits de prendre une année sabbatique après le secondaire. Ces bienfaits peuvent inclurent: </w:t>
      </w:r>
    </w:p>
    <w:p w:rsidR="00000000" w:rsidDel="00000000" w:rsidP="00000000" w:rsidRDefault="00000000" w:rsidRPr="00000000" w14:paraId="00000029">
      <w:pPr>
        <w:numPr>
          <w:ilvl w:val="1"/>
          <w:numId w:val="3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L’exploration d’une différente culture</w:t>
      </w:r>
    </w:p>
    <w:p w:rsidR="00000000" w:rsidDel="00000000" w:rsidP="00000000" w:rsidRDefault="00000000" w:rsidRPr="00000000" w14:paraId="0000002A">
      <w:pPr>
        <w:numPr>
          <w:ilvl w:val="1"/>
          <w:numId w:val="3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Le développement de ses habiletés financières</w:t>
      </w:r>
    </w:p>
    <w:p w:rsidR="00000000" w:rsidDel="00000000" w:rsidP="00000000" w:rsidRDefault="00000000" w:rsidRPr="00000000" w14:paraId="0000002B">
      <w:pPr>
        <w:numPr>
          <w:ilvl w:val="1"/>
          <w:numId w:val="3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 découverte et la pratique de nouvelles passions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1"/>
          <w:numId w:val="3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Du temps pour réfléchir aux options postsecondaires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Distribuez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les feuilles de travail [A] et [B]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aux élèves.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Demandez aux élèves de se connecter à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myBlueprint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et de sélectionner le guide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‘Mon parcours après le secondaire’.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Invitez les élèves à lire individuellement l’information qui se trouve sous le premier onglet intitulé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‘Mon parcours après le secondaire’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et à compléter la feuille de travail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[A]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Mon parcours après le secondaire.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Ils devraient tous ajouter la définition d’une année sabbatique créée en groupe à leur feuille de travail. 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Invitez les élèves à explorer la liste de liens de différents programmes d’année sabbatique et de compléter la feuille de travail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[B] - Comparaison d’année sabbatique.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Le but est d’analyser et de comparer 2 différents programmes d’année sabbatique. 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ind w:left="720" w:hanging="360"/>
        <w:rPr>
          <w:rFonts w:ascii="Calibri" w:cs="Calibri" w:eastAsia="Calibri" w:hAnsi="Calibri"/>
        </w:rPr>
        <w:sectPr>
          <w:headerReference r:id="rId15" w:type="default"/>
          <w:headerReference r:id="rId16" w:type="first"/>
          <w:footerReference r:id="rId17" w:type="default"/>
          <w:footerReference r:id="rId18" w:type="first"/>
          <w:pgSz w:h="15840" w:w="12240" w:orient="portrait"/>
          <w:pgMar w:bottom="1440" w:top="1440" w:left="1440" w:right="1440" w:header="720" w:footer="720"/>
          <w:pgNumType w:start="1"/>
          <w:titlePg w:val="1"/>
        </w:sect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Après avoir complété la feuille de travail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[B]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invitez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les élèves à partager le lien du programme d’année sabbatique qu’ils ont trouvé le plus intéressant dans leur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portfolio de carrière,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en ajoutant une réflexion.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40" w:lineRule="auto"/>
        <w:ind w:right="-560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FEUILLE DE TRAVAIL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[A]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 - Mon parcours après le secondaire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40" w:lineRule="auto"/>
        <w:ind w:right="-5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Fais la lecture du guide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‘Mon parcours après le secondaire’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situé dans myBlueprint. 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40" w:lineRule="auto"/>
        <w:ind w:right="-5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Appuie sur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Accueil &gt; Guides &gt;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choisis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‘Mon parcours après le secondaire’</w:t>
      </w: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Qu’est ce qu’une année sabbatique? 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40" w:lineRule="auto"/>
        <w:ind w:right="-5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40" w:lineRule="auto"/>
        <w:ind w:right="-5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Après avoir lu le guide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‘Mon parcours après le secondaire’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réponds aux questions suivantes: 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40" w:lineRule="auto"/>
        <w:ind w:right="-5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 L’organisateur graphique dans ton guide ‘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Mon parcours après le secondaire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‘ offre 4 options de parcours: le travail, le bénévolat, le voyage et l’exploration. choisis la catégorie qui t’intéresse le plus en expliquant pourquoi.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40" w:lineRule="auto"/>
        <w:ind w:right="5.669291338583093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-56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 En te basant sur la catégorie de parcours que tu as choisie à la question 1, offre 2 exemples de choses à faire pendant cette année sabbatique. </w:t>
      </w:r>
    </w:p>
    <w:p w:rsidR="00000000" w:rsidDel="00000000" w:rsidP="00000000" w:rsidRDefault="00000000" w:rsidRPr="00000000" w14:paraId="0000003E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-56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-560" w:firstLine="0"/>
        <w:rPr>
          <w:rFonts w:ascii="Calibri" w:cs="Calibri" w:eastAsia="Calibri" w:hAnsi="Calibri"/>
        </w:rPr>
        <w:sectPr>
          <w:type w:val="nextPage"/>
          <w:pgSz w:h="15840" w:w="12240" w:orient="portrait"/>
          <w:pgMar w:bottom="1440" w:top="1440" w:left="1440" w:right="1440" w:header="720" w:footer="720"/>
        </w:sect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  Nomme 2 compétences transférables qui pourraient être développées en choississant ce parcours. Explique comment ces compétences seraient developpées à travers ce parcours d’année sabbatique.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40" w:lineRule="auto"/>
        <w:ind w:left="0" w:right="-56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right="-560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FEUILLE DE TRAVAIL [B] - Comparaison de programme d’année sabbatique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6"/>
        </w:numPr>
        <w:ind w:left="720" w:hanging="360"/>
        <w:rPr>
          <w:rFonts w:ascii="Calibri" w:cs="Calibri" w:eastAsia="Calibri" w:hAnsi="Calibri"/>
        </w:rPr>
        <w:sectPr>
          <w:type w:val="nextPage"/>
          <w:pgSz w:h="12240" w:w="15840" w:orient="landscape"/>
          <w:pgMar w:bottom="1440" w:top="1440" w:left="1440" w:right="1440" w:header="720" w:footer="720"/>
        </w:sect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Ouvre et explore deux (2) des liens offerts dans le guide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‘Mon parcours après le secondaire’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sous le titre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‘Gap year possibilities’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(i.e. </w:t>
      </w:r>
      <w:hyperlink r:id="rId19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Discover Year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, </w:t>
      </w:r>
      <w:hyperlink r:id="rId20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International Experience Canada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). Identifie trois (3) ressemblances et deux (2) différences entre ces deux opportunités.</w: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261938</wp:posOffset>
                </wp:positionV>
                <wp:extent cx="12249150" cy="5443538"/>
                <wp:effectExtent b="0" l="0" r="0" t="0"/>
                <wp:wrapNone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927017" y="1443994"/>
                          <a:ext cx="12249150" cy="5443538"/>
                          <a:chOff x="927017" y="1443994"/>
                          <a:chExt cx="8837966" cy="4672013"/>
                        </a:xfrm>
                      </wpg:grpSpPr>
                      <wpg:grpSp>
                        <wpg:cNvGrpSpPr/>
                        <wpg:grpSpPr>
                          <a:xfrm>
                            <a:off x="927017" y="1443994"/>
                            <a:ext cx="8837966" cy="4672013"/>
                            <a:chOff x="327225" y="441125"/>
                            <a:chExt cx="10527525" cy="38508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327225" y="441125"/>
                              <a:ext cx="10527525" cy="3850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327225" y="1342975"/>
                              <a:ext cx="3283200" cy="2949000"/>
                            </a:xfrm>
                            <a:prstGeom prst="ellipse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2868300" y="1342975"/>
                              <a:ext cx="3348900" cy="2888100"/>
                            </a:xfrm>
                            <a:prstGeom prst="ellipse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5208450" y="441125"/>
                              <a:ext cx="5646300" cy="400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080575" y="1202350"/>
                              <a:ext cx="16134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3858375" y="1202350"/>
                              <a:ext cx="16134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261938</wp:posOffset>
                </wp:positionV>
                <wp:extent cx="12249150" cy="5443538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49150" cy="54435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4">
      <w:pPr>
        <w:spacing w:after="200" w:lineRule="auto"/>
        <w:ind w:left="426" w:right="-56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 Après avoir complété le diagramme Venn, prends une photo ou ajoute ta version électronique à ton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portfolio de carrière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dans myBlueprint: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Choisis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Accueil &gt; Portfolios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dans le menu de navigation à la gauche, dans le compte étudiant </w:t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Cliquez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pour ouvrir ton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portfolio de carrière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Cliquez sur +Ajouter une boîte &gt; + Télécharger un document &gt; Télécharger une photo du diagramme de Venn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72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3.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Cliquez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sur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+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Ajouter une réflexion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dans le coin à droite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du diagramme Venn.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Ta réflexion devrait inclure tes réponses aux deux (2) questions suivantes: </w:t>
      </w:r>
    </w:p>
    <w:p w:rsidR="00000000" w:rsidDel="00000000" w:rsidP="00000000" w:rsidRDefault="00000000" w:rsidRPr="00000000" w14:paraId="0000004B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ind w:left="63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Quels sont les défis de prendre une année sabbatique? 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ind w:left="63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Quels sont les bienfaits de prendre une année sabbatique?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ind w:left="63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Comment est-ce que la comparaison de 2 options d’année sabbatique te permet de prendre une décision plus informée?</w:t>
      </w:r>
    </w:p>
    <w:p w:rsidR="00000000" w:rsidDel="00000000" w:rsidP="00000000" w:rsidRDefault="00000000" w:rsidRPr="00000000" w14:paraId="0000004F">
      <w:pPr>
        <w:ind w:left="0" w:firstLine="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200" w:lineRule="auto"/>
        <w:ind w:left="360" w:right="-560" w:firstLine="0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200" w:lineRule="auto"/>
        <w:ind w:left="360" w:right="-560" w:firstLine="0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720" w:right="-560" w:firstLine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200" w:lineRule="auto"/>
        <w:ind w:left="360" w:right="-560" w:firstLine="0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200" w:lineRule="auto"/>
        <w:ind w:right="-5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jc w:val="right"/>
      <w:rPr>
        <w:rFonts w:ascii="Calibri" w:cs="Calibri" w:eastAsia="Calibri" w:hAnsi="Calibri"/>
        <w:b w:val="1"/>
        <w:sz w:val="24"/>
        <w:szCs w:val="24"/>
      </w:rPr>
    </w:pP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MON PARCOURS APRÈS LE SECONDAIRE - PLAN DE LEÇON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-57147</wp:posOffset>
          </wp:positionH>
          <wp:positionV relativeFrom="paragraph">
            <wp:posOffset>-152397</wp:posOffset>
          </wp:positionV>
          <wp:extent cx="1581150" cy="381000"/>
          <wp:effectExtent b="0" l="0" r="0" t="0"/>
          <wp:wrapSquare wrapText="bothSides" distB="114300" distT="114300" distL="114300" distR="11430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81150" cy="3810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-55242</wp:posOffset>
          </wp:positionH>
          <wp:positionV relativeFrom="paragraph">
            <wp:posOffset>-165732</wp:posOffset>
          </wp:positionV>
          <wp:extent cx="1581150" cy="381000"/>
          <wp:effectExtent b="0" l="0" r="0" t="0"/>
          <wp:wrapSquare wrapText="bothSides" distB="114300" distT="114300" distL="114300" distR="11430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81150" cy="3810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_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cic.gc.ca/IEC-EIC/index.asp?utm_source=slash-iec_eic&amp;utm_medium=short-url-fr&amp;utm_campaign=iec" TargetMode="External"/><Relationship Id="rId11" Type="http://schemas.openxmlformats.org/officeDocument/2006/relationships/hyperlink" Target="http://www.myblueprint.ca/dsfne" TargetMode="External"/><Relationship Id="rId10" Type="http://schemas.openxmlformats.org/officeDocument/2006/relationships/hyperlink" Target="http://www.myblueprint.ca/anglophonesouth" TargetMode="External"/><Relationship Id="rId21" Type="http://schemas.openxmlformats.org/officeDocument/2006/relationships/image" Target="media/image2.png"/><Relationship Id="rId13" Type="http://schemas.openxmlformats.org/officeDocument/2006/relationships/hyperlink" Target="http://www.myblueprint.ca/francophonesud" TargetMode="External"/><Relationship Id="rId12" Type="http://schemas.openxmlformats.org/officeDocument/2006/relationships/hyperlink" Target="http://www.myblueprint.ca/dsfno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myblueprint.ca/anglophonenorth" TargetMode="External"/><Relationship Id="rId15" Type="http://schemas.openxmlformats.org/officeDocument/2006/relationships/header" Target="header2.xml"/><Relationship Id="rId14" Type="http://schemas.openxmlformats.org/officeDocument/2006/relationships/hyperlink" Target="https://www.cangap.ca/post/gap-year-questions-what-is-a-gap-year-who-takes-them" TargetMode="External"/><Relationship Id="rId17" Type="http://schemas.openxmlformats.org/officeDocument/2006/relationships/footer" Target="footer2.xm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19" Type="http://schemas.openxmlformats.org/officeDocument/2006/relationships/hyperlink" Target="https://www.discoveryear.ca/" TargetMode="External"/><Relationship Id="rId6" Type="http://schemas.openxmlformats.org/officeDocument/2006/relationships/customXml" Target="../customXML/item1.xml"/><Relationship Id="rId18" Type="http://schemas.openxmlformats.org/officeDocument/2006/relationships/footer" Target="footer1.xml"/><Relationship Id="rId7" Type="http://schemas.openxmlformats.org/officeDocument/2006/relationships/hyperlink" Target="http://www.myblueprint.ca/anglophoneeast" TargetMode="External"/><Relationship Id="rId8" Type="http://schemas.openxmlformats.org/officeDocument/2006/relationships/hyperlink" Target="http://www.myblueprint.ca/anglohonewest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m01iLeixv3gDWFaDp44JO2uMog==">AMUW2mWLfTbN+zgmQWAb40EPMYfd/su/9z4P5VFcglurppwLQBgD61Lx59xRyrF34F8WVly8NusPz6h35oFZNnmYjz/8jWv028vl+8Ra9S8aLsanUNZAv2VzxSHh9SNYJgmzM3zxaePA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